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60F9C" w14:textId="77777777" w:rsidR="006016F9" w:rsidRDefault="00000000">
      <w:pPr>
        <w:spacing w:before="100" w:after="120"/>
        <w:jc w:val="center"/>
      </w:pPr>
      <w:r>
        <w:rPr>
          <w:b/>
          <w:bCs/>
          <w:color w:val="A6192E"/>
          <w:sz w:val="44"/>
          <w:szCs w:val="44"/>
        </w:rPr>
        <w:t>Terms of Reference</w:t>
      </w:r>
    </w:p>
    <w:p w14:paraId="3BE1BA06" w14:textId="77777777" w:rsidR="006016F9" w:rsidRDefault="00000000">
      <w:pPr>
        <w:spacing w:after="80"/>
        <w:jc w:val="center"/>
      </w:pPr>
      <w:r>
        <w:rPr>
          <w:b/>
          <w:bCs/>
          <w:color w:val="A6192E"/>
          <w:sz w:val="30"/>
          <w:szCs w:val="30"/>
        </w:rPr>
        <w:t>Graphic Design Services</w:t>
      </w:r>
    </w:p>
    <w:p w14:paraId="6AD15336" w14:textId="77777777" w:rsidR="006016F9" w:rsidRDefault="00000000">
      <w:pPr>
        <w:keepNext/>
        <w:spacing w:before="320" w:after="160"/>
      </w:pPr>
      <w:r>
        <w:rPr>
          <w:b/>
          <w:bCs/>
          <w:color w:val="A6192E"/>
          <w:sz w:val="24"/>
          <w:szCs w:val="24"/>
        </w:rPr>
        <w:t>1. Background</w:t>
      </w:r>
    </w:p>
    <w:p w14:paraId="7B721CCC" w14:textId="6110C95E" w:rsidR="006016F9" w:rsidRDefault="00000000">
      <w:pPr>
        <w:spacing w:after="160"/>
        <w:jc w:val="both"/>
      </w:pPr>
      <w:r>
        <w:t xml:space="preserve">The Danish Refugee Council (DRC) is an international NGO founded in 1956 in Copenhagen and is currently operational in roughly </w:t>
      </w:r>
      <w:r w:rsidR="00F625C8">
        <w:t>36</w:t>
      </w:r>
      <w:r>
        <w:t xml:space="preserve"> countries</w:t>
      </w:r>
      <w:r w:rsidR="00F625C8">
        <w:t xml:space="preserve">. </w:t>
      </w:r>
      <w:r>
        <w:t>DRC is one of the world's largest NGOs working with displacement, and partners with a large number of governments, UN institutions, philanthropic donors, the private sector, universities and civil society, and displaced people around the world.</w:t>
      </w:r>
    </w:p>
    <w:p w14:paraId="02B9FF58" w14:textId="77777777" w:rsidR="006016F9" w:rsidRDefault="00000000">
      <w:pPr>
        <w:spacing w:after="160"/>
        <w:jc w:val="both"/>
      </w:pPr>
      <w:r>
        <w:t>DRC's operations are organised across regional entities — including East Africa and Great Lakes (EAGL), West Africa, North Africa and Latin America (WANALA), and Middle East, Asia and Europe (MEAE) — engaging with a wide range of institutional donors. Different country operations and donors apply varying branding, visibility, and communication requirements, which will influence the expected deliverables under this agreement.</w:t>
      </w:r>
    </w:p>
    <w:p w14:paraId="34859368" w14:textId="77777777" w:rsidR="006016F9" w:rsidRDefault="00000000">
      <w:pPr>
        <w:spacing w:after="160"/>
        <w:jc w:val="both"/>
      </w:pPr>
      <w:r>
        <w:t>To facilitate the work of colleagues around the world, and the many projects implemented both at HQ and across country operations, DRC HQ is looking to enter into a 3-year Global Purchase Agreement with a number of providers of graphic design services — both individual consultants and agencies — to support the implementation of DRC's work.</w:t>
      </w:r>
    </w:p>
    <w:p w14:paraId="0374DEB8" w14:textId="77777777" w:rsidR="006016F9" w:rsidRDefault="00000000">
      <w:pPr>
        <w:keepNext/>
        <w:spacing w:before="320" w:after="160"/>
      </w:pPr>
      <w:r>
        <w:rPr>
          <w:b/>
          <w:bCs/>
          <w:color w:val="A6192E"/>
          <w:sz w:val="24"/>
          <w:szCs w:val="24"/>
        </w:rPr>
        <w:t>2. Purpose</w:t>
      </w:r>
    </w:p>
    <w:p w14:paraId="3590EC78" w14:textId="77777777" w:rsidR="006016F9" w:rsidRDefault="00000000">
      <w:pPr>
        <w:spacing w:after="160"/>
        <w:jc w:val="both"/>
      </w:pPr>
      <w:r>
        <w:t>DRC seeks to establish a Global Purchase Agreement for graphic design services. The agreement is expected to make available graphic design services with an agreed notice period. A global purchase agreement is a contract that DRC enters into with multiple service providers for a specific type of service, that DRC staff can draw on when needed during the contract period. For graphic design, the contract will run for three years (36 months). Service providers with whom DRC enters into an agreement are pre-qualified and will not need to participate in further bidding for the specific services covered. Note: at times there may be multiple concurrent requests; at other times, no services may be required.</w:t>
      </w:r>
    </w:p>
    <w:p w14:paraId="2AD1770A" w14:textId="77777777" w:rsidR="006016F9" w:rsidRDefault="00000000">
      <w:pPr>
        <w:spacing w:after="160"/>
        <w:jc w:val="both"/>
      </w:pPr>
      <w:r>
        <w:t>All design and communication products delivered under this agreement must comply with the DRC Design Guide as well as applicable donor-specific communication and branding standards. The scope of services also extends to: digital learning products and training materials; interactive publications and toolkits; motion graphics and animated content; multimedia storytelling products; and accessibility and inclusive design for diverse audiences.</w:t>
      </w:r>
    </w:p>
    <w:p w14:paraId="40D0899C" w14:textId="77777777" w:rsidR="006016F9" w:rsidRDefault="00000000">
      <w:pPr>
        <w:spacing w:after="160"/>
        <w:jc w:val="both"/>
      </w:pPr>
      <w:r>
        <w:t>The types of graphic design services DRC anticipates needing from different HQ departments, country offices and projects are wide and varied — from print and digital material to brand strategy support for projects. Assignments can include, but are not limited to:</w:t>
      </w:r>
    </w:p>
    <w:p w14:paraId="1B3BEA62" w14:textId="77777777" w:rsidR="006016F9" w:rsidRDefault="00000000">
      <w:pPr>
        <w:pStyle w:val="ListParagraph"/>
        <w:numPr>
          <w:ilvl w:val="0"/>
          <w:numId w:val="2"/>
        </w:numPr>
        <w:spacing w:after="80"/>
        <w:jc w:val="both"/>
      </w:pPr>
      <w:r>
        <w:t>Layout and design of larger documents such as reports of different kinds, PowerPoint presentations, posters and other print material,</w:t>
      </w:r>
    </w:p>
    <w:p w14:paraId="649B7ABB" w14:textId="77777777" w:rsidR="006016F9" w:rsidRDefault="00000000">
      <w:pPr>
        <w:pStyle w:val="ListParagraph"/>
        <w:numPr>
          <w:ilvl w:val="0"/>
          <w:numId w:val="2"/>
        </w:numPr>
        <w:spacing w:after="80"/>
        <w:jc w:val="both"/>
      </w:pPr>
      <w:r>
        <w:t>Recurring tasks such as creating infographics and short videos for social media channels,</w:t>
      </w:r>
    </w:p>
    <w:p w14:paraId="3BC03C90" w14:textId="77777777" w:rsidR="006016F9" w:rsidRDefault="00000000">
      <w:pPr>
        <w:pStyle w:val="ListParagraph"/>
        <w:numPr>
          <w:ilvl w:val="0"/>
          <w:numId w:val="2"/>
        </w:numPr>
        <w:spacing w:after="80"/>
        <w:jc w:val="both"/>
      </w:pPr>
      <w:r>
        <w:t>Creating and producing merchandise material and assisting in strategy and concept for a strong brand identity for different projects,</w:t>
      </w:r>
    </w:p>
    <w:p w14:paraId="58E037FA" w14:textId="77777777" w:rsidR="006016F9" w:rsidRDefault="00000000">
      <w:pPr>
        <w:pStyle w:val="ListParagraph"/>
        <w:numPr>
          <w:ilvl w:val="0"/>
          <w:numId w:val="2"/>
        </w:numPr>
        <w:spacing w:after="80"/>
        <w:jc w:val="both"/>
      </w:pPr>
      <w:r>
        <w:t>The development of project websites,</w:t>
      </w:r>
    </w:p>
    <w:p w14:paraId="2CD05F97" w14:textId="6A7D0D51" w:rsidR="006016F9" w:rsidRDefault="00000000">
      <w:pPr>
        <w:pStyle w:val="ListParagraph"/>
        <w:numPr>
          <w:ilvl w:val="0"/>
          <w:numId w:val="2"/>
        </w:numPr>
        <w:spacing w:after="80"/>
        <w:jc w:val="both"/>
      </w:pPr>
      <w:r>
        <w:lastRenderedPageBreak/>
        <w:t>Creation of operational products such as dashboards, maps, infographics, and data visualisations to support decision-making,</w:t>
      </w:r>
      <w:r>
        <w:rPr>
          <w:i/>
          <w:iCs/>
          <w:color w:val="808080"/>
          <w:sz w:val="16"/>
          <w:szCs w:val="16"/>
        </w:rPr>
        <w:t xml:space="preserve"> </w:t>
      </w:r>
    </w:p>
    <w:p w14:paraId="50F001AA" w14:textId="27667912" w:rsidR="006016F9" w:rsidRDefault="00000000">
      <w:pPr>
        <w:pStyle w:val="ListParagraph"/>
        <w:numPr>
          <w:ilvl w:val="0"/>
          <w:numId w:val="2"/>
        </w:numPr>
        <w:spacing w:after="80"/>
        <w:jc w:val="both"/>
      </w:pPr>
      <w:r>
        <w:t>Development of interactive PDFs and digital learning products</w:t>
      </w:r>
      <w:r w:rsidR="00B66853">
        <w:t>,</w:t>
      </w:r>
    </w:p>
    <w:p w14:paraId="227CC07C" w14:textId="429B602E" w:rsidR="006016F9" w:rsidRDefault="00000000">
      <w:pPr>
        <w:pStyle w:val="ListParagraph"/>
        <w:numPr>
          <w:ilvl w:val="0"/>
          <w:numId w:val="2"/>
        </w:numPr>
        <w:spacing w:after="80"/>
        <w:jc w:val="both"/>
      </w:pPr>
      <w:r>
        <w:t>Motion graphics, animated explainers, and multimedia storytelling products,</w:t>
      </w:r>
      <w:r>
        <w:rPr>
          <w:i/>
          <w:iCs/>
          <w:color w:val="808080"/>
          <w:sz w:val="16"/>
          <w:szCs w:val="16"/>
        </w:rPr>
        <w:t xml:space="preserve"> </w:t>
      </w:r>
    </w:p>
    <w:p w14:paraId="26F113D7" w14:textId="3B317C97" w:rsidR="006016F9" w:rsidRDefault="00000000">
      <w:pPr>
        <w:pStyle w:val="ListParagraph"/>
        <w:numPr>
          <w:ilvl w:val="0"/>
          <w:numId w:val="2"/>
        </w:numPr>
        <w:spacing w:after="80"/>
        <w:jc w:val="both"/>
      </w:pPr>
      <w:r>
        <w:t>Layout and formatting of donor proposals and concept notes in accordance with donor requirements and visibility guidelines</w:t>
      </w:r>
      <w:r w:rsidR="00B66853">
        <w:t>.</w:t>
      </w:r>
    </w:p>
    <w:p w14:paraId="0992DAD4" w14:textId="77777777" w:rsidR="006016F9" w:rsidRDefault="00000000">
      <w:pPr>
        <w:spacing w:after="160"/>
        <w:jc w:val="both"/>
      </w:pPr>
      <w:r>
        <w:t>All design and graphics — including new brand identities, PowerPoint presentations, publications, etc. — always need to be based on the DRC Design Guide (and applicable donor branding/visibility guidelines). Selected bidders will need to participate in an information session on DRC's design guide and other necessary tools.</w:t>
      </w:r>
    </w:p>
    <w:p w14:paraId="61E1A193" w14:textId="77777777" w:rsidR="006016F9" w:rsidRDefault="00000000">
      <w:pPr>
        <w:keepNext/>
        <w:spacing w:before="320" w:after="160"/>
      </w:pPr>
      <w:r>
        <w:rPr>
          <w:b/>
          <w:bCs/>
          <w:color w:val="A6192E"/>
          <w:sz w:val="24"/>
          <w:szCs w:val="24"/>
        </w:rPr>
        <w:t>3. Scope of work</w:t>
      </w:r>
    </w:p>
    <w:p w14:paraId="7228B7EE" w14:textId="77777777" w:rsidR="006016F9" w:rsidRDefault="00000000" w:rsidP="004404D0">
      <w:pPr>
        <w:spacing w:after="160"/>
        <w:jc w:val="both"/>
      </w:pPr>
      <w:r>
        <w:t>NB: We recommend all qualified companies and freelancers submit proposals for the services they are able to provide, as we acknowledge that not all companies can offer every service listed below. As part of the review process, bidders will need to include samples of work and pricing for a number of services, though if selected, the range of assignments awarded can extend beyond the samples submitted.</w:t>
      </w:r>
    </w:p>
    <w:p w14:paraId="1F2514A8" w14:textId="77777777" w:rsidR="006016F9" w:rsidRDefault="00000000">
      <w:pPr>
        <w:spacing w:after="160"/>
        <w:jc w:val="both"/>
      </w:pPr>
      <w:r>
        <w:t>Design specifications will vary depending on the type of product, donor requirements, target audience, and operational context. Indicative service categories:</w:t>
      </w:r>
    </w:p>
    <w:p w14:paraId="6C9639C9" w14:textId="77777777" w:rsidR="006016F9" w:rsidRDefault="00000000">
      <w:pPr>
        <w:keepNext/>
        <w:spacing w:before="200" w:after="100"/>
      </w:pPr>
      <w:r>
        <w:rPr>
          <w:b/>
          <w:bCs/>
        </w:rPr>
        <w:t>Brand Identity Development</w:t>
      </w:r>
    </w:p>
    <w:p w14:paraId="5A33BC2B" w14:textId="77777777" w:rsidR="006016F9" w:rsidRDefault="00000000">
      <w:pPr>
        <w:pStyle w:val="ListParagraph"/>
        <w:numPr>
          <w:ilvl w:val="0"/>
          <w:numId w:val="2"/>
        </w:numPr>
        <w:spacing w:after="80"/>
        <w:jc w:val="both"/>
      </w:pPr>
      <w:r>
        <w:t>Brand strategy and identity consultation;</w:t>
      </w:r>
    </w:p>
    <w:p w14:paraId="0DC6AA0C" w14:textId="77777777" w:rsidR="006016F9" w:rsidRDefault="00000000">
      <w:pPr>
        <w:pStyle w:val="ListParagraph"/>
        <w:numPr>
          <w:ilvl w:val="0"/>
          <w:numId w:val="2"/>
        </w:numPr>
        <w:spacing w:after="80"/>
        <w:jc w:val="both"/>
      </w:pPr>
      <w:r>
        <w:t>Logo conceptualization and design;</w:t>
      </w:r>
    </w:p>
    <w:p w14:paraId="19763B78" w14:textId="77777777" w:rsidR="006016F9" w:rsidRDefault="00000000">
      <w:pPr>
        <w:pStyle w:val="ListParagraph"/>
        <w:numPr>
          <w:ilvl w:val="0"/>
          <w:numId w:val="2"/>
        </w:numPr>
        <w:spacing w:after="80"/>
        <w:jc w:val="both"/>
      </w:pPr>
      <w:r>
        <w:t>Project and initiative branding packages.</w:t>
      </w:r>
    </w:p>
    <w:p w14:paraId="67D42B68" w14:textId="77777777" w:rsidR="006016F9" w:rsidRDefault="00000000">
      <w:pPr>
        <w:keepNext/>
        <w:spacing w:before="200" w:after="100"/>
      </w:pPr>
      <w:r>
        <w:rPr>
          <w:b/>
          <w:bCs/>
        </w:rPr>
        <w:t>Design Services</w:t>
      </w:r>
    </w:p>
    <w:p w14:paraId="51921331" w14:textId="77777777" w:rsidR="006016F9" w:rsidRDefault="00000000">
      <w:pPr>
        <w:pStyle w:val="ListParagraph"/>
        <w:numPr>
          <w:ilvl w:val="0"/>
          <w:numId w:val="2"/>
        </w:numPr>
        <w:spacing w:after="80"/>
        <w:jc w:val="both"/>
      </w:pPr>
      <w:r>
        <w:t>Professional layout and formatting of reports, assessments, briefs, policies, toolkits, learning materials, and publications;</w:t>
      </w:r>
    </w:p>
    <w:p w14:paraId="6BF7138B" w14:textId="77777777" w:rsidR="006016F9" w:rsidRDefault="00000000">
      <w:pPr>
        <w:pStyle w:val="ListParagraph"/>
        <w:numPr>
          <w:ilvl w:val="0"/>
          <w:numId w:val="2"/>
        </w:numPr>
        <w:spacing w:after="80"/>
        <w:jc w:val="both"/>
      </w:pPr>
      <w:r>
        <w:t>Creation of infographics, charts, maps, dashboards, illustrations, and other visual assets;</w:t>
      </w:r>
    </w:p>
    <w:p w14:paraId="00B5A60C" w14:textId="77777777" w:rsidR="006016F9" w:rsidRDefault="00000000">
      <w:pPr>
        <w:pStyle w:val="ListParagraph"/>
        <w:numPr>
          <w:ilvl w:val="0"/>
          <w:numId w:val="2"/>
        </w:numPr>
        <w:spacing w:after="80"/>
        <w:jc w:val="both"/>
      </w:pPr>
      <w:r>
        <w:t>Design of presentations and conference/event materials;</w:t>
      </w:r>
    </w:p>
    <w:p w14:paraId="53AFD939" w14:textId="77777777" w:rsidR="006016F9" w:rsidRDefault="00000000">
      <w:pPr>
        <w:pStyle w:val="ListParagraph"/>
        <w:numPr>
          <w:ilvl w:val="0"/>
          <w:numId w:val="2"/>
        </w:numPr>
        <w:spacing w:after="80"/>
        <w:jc w:val="both"/>
      </w:pPr>
      <w:r>
        <w:t>Production of print-ready and digital versions of all products.</w:t>
      </w:r>
    </w:p>
    <w:p w14:paraId="1C2D48C3" w14:textId="77777777" w:rsidR="006016F9" w:rsidRDefault="00000000">
      <w:pPr>
        <w:keepNext/>
        <w:spacing w:before="200" w:after="100"/>
      </w:pPr>
      <w:r>
        <w:rPr>
          <w:b/>
          <w:bCs/>
        </w:rPr>
        <w:t>Digital and Multimedia Products</w:t>
      </w:r>
    </w:p>
    <w:p w14:paraId="104D12BF" w14:textId="77777777" w:rsidR="006016F9" w:rsidRDefault="00000000">
      <w:pPr>
        <w:pStyle w:val="ListParagraph"/>
        <w:numPr>
          <w:ilvl w:val="0"/>
          <w:numId w:val="2"/>
        </w:numPr>
        <w:spacing w:after="80"/>
        <w:jc w:val="both"/>
      </w:pPr>
      <w:r>
        <w:t>Social media assets and campaign packages;</w:t>
      </w:r>
    </w:p>
    <w:p w14:paraId="77D4DBCF" w14:textId="77777777" w:rsidR="006016F9" w:rsidRDefault="00000000">
      <w:pPr>
        <w:pStyle w:val="ListParagraph"/>
        <w:numPr>
          <w:ilvl w:val="0"/>
          <w:numId w:val="2"/>
        </w:numPr>
        <w:spacing w:after="80"/>
        <w:jc w:val="both"/>
      </w:pPr>
      <w:r>
        <w:t>Motion graphics and animated explainers;</w:t>
      </w:r>
    </w:p>
    <w:p w14:paraId="3C019DC5" w14:textId="77777777" w:rsidR="006016F9" w:rsidRDefault="00000000">
      <w:pPr>
        <w:pStyle w:val="ListParagraph"/>
        <w:numPr>
          <w:ilvl w:val="0"/>
          <w:numId w:val="2"/>
        </w:numPr>
        <w:spacing w:after="80"/>
        <w:jc w:val="both"/>
      </w:pPr>
      <w:r>
        <w:t>Video editing and multimedia storytelling products;</w:t>
      </w:r>
    </w:p>
    <w:p w14:paraId="250E54ED" w14:textId="77777777" w:rsidR="006016F9" w:rsidRDefault="00000000">
      <w:pPr>
        <w:pStyle w:val="ListParagraph"/>
        <w:numPr>
          <w:ilvl w:val="0"/>
          <w:numId w:val="2"/>
        </w:numPr>
        <w:spacing w:after="80"/>
        <w:jc w:val="both"/>
      </w:pPr>
      <w:r>
        <w:t>Interactive PDFs and digital learning products;</w:t>
      </w:r>
    </w:p>
    <w:p w14:paraId="31DCD114" w14:textId="77777777" w:rsidR="006016F9" w:rsidRDefault="00000000">
      <w:pPr>
        <w:pStyle w:val="ListParagraph"/>
        <w:numPr>
          <w:ilvl w:val="0"/>
          <w:numId w:val="2"/>
        </w:numPr>
        <w:spacing w:after="80"/>
        <w:jc w:val="both"/>
      </w:pPr>
      <w:r>
        <w:t>Website and microsite design support.</w:t>
      </w:r>
    </w:p>
    <w:p w14:paraId="7F4DC2F4" w14:textId="77777777" w:rsidR="006016F9" w:rsidRDefault="00000000">
      <w:pPr>
        <w:keepNext/>
        <w:spacing w:before="200" w:after="100"/>
      </w:pPr>
      <w:r>
        <w:rPr>
          <w:b/>
          <w:bCs/>
        </w:rPr>
        <w:t>Donor Proposal Design Services</w:t>
      </w:r>
    </w:p>
    <w:p w14:paraId="653D10E9" w14:textId="77777777" w:rsidR="006016F9" w:rsidRDefault="00000000">
      <w:pPr>
        <w:pStyle w:val="ListParagraph"/>
        <w:numPr>
          <w:ilvl w:val="0"/>
          <w:numId w:val="2"/>
        </w:numPr>
        <w:spacing w:after="80"/>
        <w:jc w:val="both"/>
      </w:pPr>
      <w:r>
        <w:t>Layout and formatting of donor proposals and concept notes in accordance with donor requirements and visibility guidelines.</w:t>
      </w:r>
    </w:p>
    <w:p w14:paraId="72BEA7AA" w14:textId="77777777" w:rsidR="006016F9" w:rsidRDefault="00000000">
      <w:pPr>
        <w:keepNext/>
        <w:spacing w:before="200" w:after="100"/>
      </w:pPr>
      <w:r>
        <w:rPr>
          <w:b/>
          <w:bCs/>
        </w:rPr>
        <w:lastRenderedPageBreak/>
        <w:t>Cross-cutting requirements</w:t>
      </w:r>
    </w:p>
    <w:p w14:paraId="1733099D" w14:textId="2C4CA486" w:rsidR="006016F9" w:rsidRDefault="00000000">
      <w:pPr>
        <w:pStyle w:val="ListParagraph"/>
        <w:numPr>
          <w:ilvl w:val="0"/>
          <w:numId w:val="2"/>
        </w:numPr>
        <w:spacing w:after="80"/>
        <w:jc w:val="both"/>
      </w:pPr>
      <w:r>
        <w:rPr>
          <w:b/>
          <w:bCs/>
        </w:rPr>
        <w:t xml:space="preserve">Emergency responsiveness: </w:t>
      </w:r>
      <w:r>
        <w:t>ability to support emergency responses and deliver communication products within short timelines when required.</w:t>
      </w:r>
      <w:r>
        <w:rPr>
          <w:i/>
          <w:iCs/>
          <w:color w:val="808080"/>
          <w:sz w:val="16"/>
          <w:szCs w:val="16"/>
        </w:rPr>
        <w:t xml:space="preserve">  </w:t>
      </w:r>
    </w:p>
    <w:p w14:paraId="1C049265" w14:textId="3037C322" w:rsidR="006016F9" w:rsidRDefault="00000000">
      <w:pPr>
        <w:pStyle w:val="ListParagraph"/>
        <w:numPr>
          <w:ilvl w:val="0"/>
          <w:numId w:val="2"/>
        </w:numPr>
        <w:spacing w:after="80"/>
        <w:jc w:val="both"/>
      </w:pPr>
      <w:r>
        <w:rPr>
          <w:b/>
          <w:bCs/>
        </w:rPr>
        <w:t xml:space="preserve">Donor visibility and branding: </w:t>
      </w:r>
      <w:r>
        <w:t>demonstrated understanding of donor visibility and branding requirements across key institutional donors (e.g. ECHO, BHA, FCDO, UN agencies, SIDA, DANIDA, and others).</w:t>
      </w:r>
      <w:r>
        <w:rPr>
          <w:i/>
          <w:iCs/>
          <w:color w:val="808080"/>
          <w:sz w:val="16"/>
          <w:szCs w:val="16"/>
        </w:rPr>
        <w:t xml:space="preserve">  </w:t>
      </w:r>
    </w:p>
    <w:p w14:paraId="7670F5AB" w14:textId="24564410" w:rsidR="006016F9" w:rsidRDefault="00000000">
      <w:pPr>
        <w:pStyle w:val="ListParagraph"/>
        <w:numPr>
          <w:ilvl w:val="0"/>
          <w:numId w:val="2"/>
        </w:numPr>
        <w:spacing w:after="80"/>
        <w:jc w:val="both"/>
      </w:pPr>
      <w:r>
        <w:rPr>
          <w:b/>
          <w:bCs/>
        </w:rPr>
        <w:t xml:space="preserve">Multi-country delivery: </w:t>
      </w:r>
      <w:r>
        <w:t>capacity to work effectively across diverse country contexts, including remote locations, different time zones, and multicultural teams.</w:t>
      </w:r>
      <w:r>
        <w:rPr>
          <w:i/>
          <w:iCs/>
          <w:color w:val="808080"/>
          <w:sz w:val="16"/>
          <w:szCs w:val="16"/>
        </w:rPr>
        <w:t xml:space="preserve"> </w:t>
      </w:r>
    </w:p>
    <w:p w14:paraId="668D9E2D" w14:textId="3C9F4F0A" w:rsidR="006016F9" w:rsidRDefault="00000000">
      <w:pPr>
        <w:pStyle w:val="ListParagraph"/>
        <w:numPr>
          <w:ilvl w:val="0"/>
          <w:numId w:val="2"/>
        </w:numPr>
        <w:spacing w:after="80"/>
        <w:jc w:val="both"/>
      </w:pPr>
      <w:r>
        <w:rPr>
          <w:b/>
          <w:bCs/>
        </w:rPr>
        <w:t xml:space="preserve">Localization: </w:t>
      </w:r>
      <w:r>
        <w:t>providers are encouraged to leverage local design capacities where feasible, in support of DRC's localization objectives.</w:t>
      </w:r>
      <w:r>
        <w:rPr>
          <w:i/>
          <w:iCs/>
          <w:color w:val="808080"/>
          <w:sz w:val="16"/>
          <w:szCs w:val="16"/>
        </w:rPr>
        <w:t xml:space="preserve">  </w:t>
      </w:r>
    </w:p>
    <w:p w14:paraId="61FA0454" w14:textId="434ADE34" w:rsidR="006016F9" w:rsidRDefault="00000000">
      <w:pPr>
        <w:pStyle w:val="ListParagraph"/>
        <w:numPr>
          <w:ilvl w:val="0"/>
          <w:numId w:val="2"/>
        </w:numPr>
        <w:spacing w:after="80"/>
        <w:jc w:val="both"/>
      </w:pPr>
      <w:r>
        <w:rPr>
          <w:b/>
          <w:bCs/>
        </w:rPr>
        <w:t xml:space="preserve">Source files and IP: </w:t>
      </w:r>
      <w:r>
        <w:t>delivery of editable source files upon assignment completion, with ownership and intellectual property rights of all final products assigned to DRC.</w:t>
      </w:r>
      <w:r>
        <w:rPr>
          <w:i/>
          <w:iCs/>
          <w:color w:val="808080"/>
          <w:sz w:val="16"/>
          <w:szCs w:val="16"/>
        </w:rPr>
        <w:t xml:space="preserve">  </w:t>
      </w:r>
    </w:p>
    <w:p w14:paraId="4F84FE81" w14:textId="1679F276" w:rsidR="006016F9" w:rsidRDefault="00000000">
      <w:pPr>
        <w:pStyle w:val="ListParagraph"/>
        <w:numPr>
          <w:ilvl w:val="0"/>
          <w:numId w:val="2"/>
        </w:numPr>
        <w:spacing w:after="80"/>
        <w:jc w:val="both"/>
      </w:pPr>
      <w:r>
        <w:rPr>
          <w:b/>
          <w:bCs/>
        </w:rPr>
        <w:t xml:space="preserve">Turnaround times: </w:t>
      </w:r>
      <w:r>
        <w:t>expected standard turnaround times, and capacity to respond to urgent requests.</w:t>
      </w:r>
      <w:r>
        <w:rPr>
          <w:i/>
          <w:iCs/>
          <w:color w:val="808080"/>
          <w:sz w:val="16"/>
          <w:szCs w:val="16"/>
        </w:rPr>
        <w:t xml:space="preserve">  </w:t>
      </w:r>
    </w:p>
    <w:p w14:paraId="3C247B99" w14:textId="36F07F30" w:rsidR="006016F9" w:rsidRDefault="00000000">
      <w:pPr>
        <w:pStyle w:val="ListParagraph"/>
        <w:numPr>
          <w:ilvl w:val="0"/>
          <w:numId w:val="2"/>
        </w:numPr>
        <w:spacing w:after="80"/>
        <w:jc w:val="both"/>
      </w:pPr>
      <w:r>
        <w:rPr>
          <w:b/>
          <w:bCs/>
        </w:rPr>
        <w:t xml:space="preserve">Quality assurance: </w:t>
      </w:r>
      <w:r>
        <w:t>provider's internal QA process for reviewing deliverables prior to submission.</w:t>
      </w:r>
      <w:r>
        <w:rPr>
          <w:i/>
          <w:iCs/>
          <w:color w:val="808080"/>
          <w:sz w:val="16"/>
          <w:szCs w:val="16"/>
        </w:rPr>
        <w:t xml:space="preserve">  </w:t>
      </w:r>
    </w:p>
    <w:p w14:paraId="5EA6632A" w14:textId="39943AEB" w:rsidR="006016F9" w:rsidRDefault="00000000">
      <w:pPr>
        <w:pStyle w:val="ListParagraph"/>
        <w:numPr>
          <w:ilvl w:val="0"/>
          <w:numId w:val="2"/>
        </w:numPr>
        <w:spacing w:after="80"/>
        <w:jc w:val="both"/>
      </w:pPr>
      <w:r>
        <w:rPr>
          <w:b/>
          <w:bCs/>
        </w:rPr>
        <w:t xml:space="preserve">Confidentiality and data protection: </w:t>
      </w:r>
      <w:r>
        <w:t>compliance with DRC's confidentiality and data protection requirements for all materials handled under the agreement.</w:t>
      </w:r>
      <w:r>
        <w:rPr>
          <w:i/>
          <w:iCs/>
          <w:color w:val="808080"/>
          <w:sz w:val="16"/>
          <w:szCs w:val="16"/>
        </w:rPr>
        <w:t xml:space="preserve">  </w:t>
      </w:r>
    </w:p>
    <w:p w14:paraId="30372025" w14:textId="63EF0196" w:rsidR="006016F9" w:rsidRDefault="00000000">
      <w:pPr>
        <w:pStyle w:val="ListParagraph"/>
        <w:numPr>
          <w:ilvl w:val="0"/>
          <w:numId w:val="2"/>
        </w:numPr>
        <w:spacing w:after="80"/>
        <w:jc w:val="both"/>
      </w:pPr>
      <w:r>
        <w:rPr>
          <w:b/>
          <w:bCs/>
        </w:rPr>
        <w:t xml:space="preserve">Team capacity: </w:t>
      </w:r>
      <w:r>
        <w:t>ability to deploy more than one designer where needed, to manage simultaneous design requests across concurrent assignments.</w:t>
      </w:r>
      <w:r>
        <w:rPr>
          <w:i/>
          <w:iCs/>
          <w:color w:val="808080"/>
          <w:sz w:val="16"/>
          <w:szCs w:val="16"/>
        </w:rPr>
        <w:t xml:space="preserve">  </w:t>
      </w:r>
    </w:p>
    <w:p w14:paraId="4DD8F5C5" w14:textId="77777777" w:rsidR="006016F9" w:rsidRDefault="00000000">
      <w:pPr>
        <w:keepNext/>
        <w:spacing w:before="320" w:after="160"/>
      </w:pPr>
      <w:r>
        <w:rPr>
          <w:b/>
          <w:bCs/>
          <w:color w:val="A6192E"/>
          <w:sz w:val="24"/>
          <w:szCs w:val="24"/>
        </w:rPr>
        <w:t>4. Samples</w:t>
      </w:r>
    </w:p>
    <w:p w14:paraId="5BE83B09" w14:textId="61BA19CC" w:rsidR="006016F9" w:rsidRDefault="00000000" w:rsidP="005A5A5D">
      <w:pPr>
        <w:spacing w:after="160"/>
        <w:jc w:val="both"/>
      </w:pPr>
      <w:r>
        <w:t>Examples and links to your work portfolio shall be included as part of the electronic submittal of the offer. In addition to a general portfolio, you may include a link to a website and social media accounts that can be reviewed as part of the tender review process.</w:t>
      </w:r>
    </w:p>
    <w:p w14:paraId="30937119" w14:textId="77777777" w:rsidR="006016F9" w:rsidRDefault="00000000">
      <w:pPr>
        <w:keepNext/>
        <w:spacing w:before="320" w:after="160"/>
      </w:pPr>
      <w:r>
        <w:rPr>
          <w:b/>
          <w:bCs/>
          <w:color w:val="A6192E"/>
          <w:sz w:val="24"/>
          <w:szCs w:val="24"/>
        </w:rPr>
        <w:t>5. Location and Duration</w:t>
      </w:r>
    </w:p>
    <w:p w14:paraId="44299589" w14:textId="247FE72B" w:rsidR="009C7D55" w:rsidRDefault="00000000" w:rsidP="009C7D55">
      <w:pPr>
        <w:spacing w:after="160"/>
        <w:jc w:val="both"/>
      </w:pPr>
      <w:r>
        <w:t>The assignment can be undertaken remotely, and no travel is expected.</w:t>
      </w:r>
      <w:r w:rsidR="000D5FB3">
        <w:t xml:space="preserve"> </w:t>
      </w:r>
      <w:r>
        <w:t>DRC seeks services on a continuous, on-demand basis. Selected bidders will enter into a three-year agreement with the Danish Refugee Council</w:t>
      </w:r>
      <w:r w:rsidR="000D5FB3">
        <w:t xml:space="preserve"> (DRC)</w:t>
      </w:r>
      <w:r w:rsidR="005A5A5D">
        <w:t>.</w:t>
      </w:r>
    </w:p>
    <w:p w14:paraId="32EFAC4E" w14:textId="2F2F49A9" w:rsidR="006016F9" w:rsidRPr="009C7D55" w:rsidRDefault="00000000" w:rsidP="009C7D55">
      <w:pPr>
        <w:spacing w:after="160"/>
        <w:jc w:val="both"/>
        <w:rPr>
          <w:b/>
          <w:bCs/>
          <w:color w:val="A6192E"/>
          <w:sz w:val="24"/>
          <w:szCs w:val="24"/>
        </w:rPr>
      </w:pPr>
      <w:r>
        <w:rPr>
          <w:b/>
          <w:bCs/>
          <w:color w:val="A6192E"/>
          <w:sz w:val="24"/>
          <w:szCs w:val="24"/>
        </w:rPr>
        <w:t>6. Quality, qualifications and experience indicators</w:t>
      </w:r>
    </w:p>
    <w:p w14:paraId="5AE6068E" w14:textId="77777777" w:rsidR="006016F9" w:rsidRDefault="00000000">
      <w:pPr>
        <w:spacing w:after="160"/>
        <w:jc w:val="both"/>
      </w:pPr>
      <w:r>
        <w:t>Requirements below are organised under Academic Qualifications, Professional Experience, and Technical Competencies, to support a more objective evaluation.</w:t>
      </w:r>
    </w:p>
    <w:p w14:paraId="4596526C" w14:textId="77777777" w:rsidR="006016F9" w:rsidRDefault="00000000">
      <w:pPr>
        <w:keepNext/>
        <w:spacing w:before="200" w:after="100"/>
      </w:pPr>
      <w:r>
        <w:rPr>
          <w:b/>
          <w:bCs/>
        </w:rPr>
        <w:t>Academic Qualifications</w:t>
      </w:r>
    </w:p>
    <w:p w14:paraId="32E4D519" w14:textId="77777777" w:rsidR="006016F9" w:rsidRDefault="00000000">
      <w:pPr>
        <w:pStyle w:val="ListParagraph"/>
        <w:numPr>
          <w:ilvl w:val="0"/>
          <w:numId w:val="2"/>
        </w:numPr>
        <w:spacing w:after="80"/>
        <w:jc w:val="both"/>
      </w:pPr>
      <w:r>
        <w:t>Degree in Graphic Design, Visual Communications, Marketing, Multimedia Design, or a related field;</w:t>
      </w:r>
    </w:p>
    <w:p w14:paraId="0FCFEE16" w14:textId="77777777" w:rsidR="006016F9" w:rsidRDefault="00000000">
      <w:pPr>
        <w:pStyle w:val="ListParagraph"/>
        <w:numPr>
          <w:ilvl w:val="0"/>
          <w:numId w:val="2"/>
        </w:numPr>
        <w:spacing w:after="80"/>
        <w:jc w:val="both"/>
      </w:pPr>
      <w:r>
        <w:t>Relevant professional certifications in graphic design or related disciplines.</w:t>
      </w:r>
    </w:p>
    <w:p w14:paraId="36ED78D7" w14:textId="77777777" w:rsidR="006016F9" w:rsidRDefault="00000000">
      <w:pPr>
        <w:keepNext/>
        <w:spacing w:before="200" w:after="100"/>
      </w:pPr>
      <w:r>
        <w:rPr>
          <w:b/>
          <w:bCs/>
        </w:rPr>
        <w:t>Professional Experience</w:t>
      </w:r>
    </w:p>
    <w:p w14:paraId="4F41A872" w14:textId="26D8048D" w:rsidR="006016F9" w:rsidRDefault="00000000">
      <w:pPr>
        <w:pStyle w:val="ListParagraph"/>
        <w:numPr>
          <w:ilvl w:val="0"/>
          <w:numId w:val="2"/>
        </w:numPr>
        <w:spacing w:after="80"/>
        <w:jc w:val="both"/>
      </w:pPr>
      <w:r>
        <w:t>Minimum of 5 years of proven professional experience in graphic design, branding, and visual communications;</w:t>
      </w:r>
      <w:r>
        <w:rPr>
          <w:i/>
          <w:iCs/>
          <w:color w:val="808080"/>
          <w:sz w:val="16"/>
          <w:szCs w:val="16"/>
        </w:rPr>
        <w:t xml:space="preserve">  </w:t>
      </w:r>
    </w:p>
    <w:p w14:paraId="24E7FD2D" w14:textId="77777777" w:rsidR="006016F9" w:rsidRDefault="00000000">
      <w:pPr>
        <w:pStyle w:val="ListParagraph"/>
        <w:numPr>
          <w:ilvl w:val="0"/>
          <w:numId w:val="2"/>
        </w:numPr>
        <w:spacing w:after="80"/>
        <w:jc w:val="both"/>
      </w:pPr>
      <w:r>
        <w:t>Demonstrated experience supporting NGOs, humanitarian organizations, development actors, or institutional donors;</w:t>
      </w:r>
    </w:p>
    <w:p w14:paraId="72E86011" w14:textId="77777777" w:rsidR="006016F9" w:rsidRDefault="00000000">
      <w:pPr>
        <w:pStyle w:val="ListParagraph"/>
        <w:numPr>
          <w:ilvl w:val="0"/>
          <w:numId w:val="2"/>
        </w:numPr>
        <w:spacing w:after="80"/>
        <w:jc w:val="both"/>
      </w:pPr>
      <w:r>
        <w:lastRenderedPageBreak/>
        <w:t>Experience working with donor visibility requirements and communication guidelines.</w:t>
      </w:r>
    </w:p>
    <w:p w14:paraId="57BA5945" w14:textId="77777777" w:rsidR="006016F9" w:rsidRDefault="00000000">
      <w:pPr>
        <w:keepNext/>
        <w:spacing w:before="200" w:after="100"/>
      </w:pPr>
      <w:r>
        <w:rPr>
          <w:b/>
          <w:bCs/>
        </w:rPr>
        <w:t>Technical Competencies</w:t>
      </w:r>
    </w:p>
    <w:p w14:paraId="22FF97E4" w14:textId="77777777" w:rsidR="006016F9" w:rsidRDefault="00000000">
      <w:pPr>
        <w:pStyle w:val="ListParagraph"/>
        <w:numPr>
          <w:ilvl w:val="0"/>
          <w:numId w:val="2"/>
        </w:numPr>
        <w:spacing w:after="80"/>
        <w:jc w:val="both"/>
      </w:pPr>
      <w:r>
        <w:t>Advanced proficiency in Adobe Creative Cloud and related design software, as well as Microsoft Office;</w:t>
      </w:r>
    </w:p>
    <w:p w14:paraId="4272C7EA" w14:textId="77777777" w:rsidR="006016F9" w:rsidRDefault="00000000">
      <w:pPr>
        <w:pStyle w:val="ListParagraph"/>
        <w:numPr>
          <w:ilvl w:val="0"/>
          <w:numId w:val="2"/>
        </w:numPr>
        <w:spacing w:after="80"/>
        <w:jc w:val="both"/>
      </w:pPr>
      <w:r>
        <w:t>Experience producing digital, print, and multimedia products;</w:t>
      </w:r>
    </w:p>
    <w:p w14:paraId="486C3DCA" w14:textId="77777777" w:rsidR="006016F9" w:rsidRDefault="00000000">
      <w:pPr>
        <w:pStyle w:val="ListParagraph"/>
        <w:numPr>
          <w:ilvl w:val="0"/>
          <w:numId w:val="2"/>
        </w:numPr>
        <w:spacing w:after="80"/>
        <w:jc w:val="both"/>
      </w:pPr>
      <w:r>
        <w:t>Knowledge of accessibility and inclusive design standards;</w:t>
      </w:r>
    </w:p>
    <w:p w14:paraId="7B8B49CB" w14:textId="77777777" w:rsidR="006016F9" w:rsidRDefault="00000000">
      <w:pPr>
        <w:pStyle w:val="ListParagraph"/>
        <w:numPr>
          <w:ilvl w:val="0"/>
          <w:numId w:val="2"/>
        </w:numPr>
        <w:spacing w:after="80"/>
        <w:jc w:val="both"/>
      </w:pPr>
      <w:r>
        <w:t>Documented relevant experience working with art direction and branding for marketing collaterals (print, online, video) and merchandise, based on corporate design guides;</w:t>
      </w:r>
    </w:p>
    <w:p w14:paraId="299AE1AA" w14:textId="77777777" w:rsidR="006016F9" w:rsidRDefault="00000000">
      <w:pPr>
        <w:pStyle w:val="ListParagraph"/>
        <w:numPr>
          <w:ilvl w:val="0"/>
          <w:numId w:val="2"/>
        </w:numPr>
        <w:spacing w:after="80"/>
        <w:jc w:val="both"/>
      </w:pPr>
      <w:r>
        <w:t>Ability to translate technical information into creative products;</w:t>
      </w:r>
    </w:p>
    <w:p w14:paraId="35D00668" w14:textId="77777777" w:rsidR="006016F9" w:rsidRDefault="00000000">
      <w:pPr>
        <w:pStyle w:val="ListParagraph"/>
        <w:numPr>
          <w:ilvl w:val="0"/>
          <w:numId w:val="2"/>
        </w:numPr>
        <w:spacing w:after="80"/>
        <w:jc w:val="both"/>
      </w:pPr>
      <w:r>
        <w:t>Relevant qualifications in brand strategy and creative concepting.</w:t>
      </w:r>
    </w:p>
    <w:p w14:paraId="0892A0D9" w14:textId="77777777" w:rsidR="006016F9" w:rsidRDefault="00000000">
      <w:pPr>
        <w:keepNext/>
        <w:spacing w:before="200" w:after="100"/>
      </w:pPr>
      <w:r>
        <w:rPr>
          <w:b/>
          <w:bCs/>
        </w:rPr>
        <w:t>Other requirements</w:t>
      </w:r>
    </w:p>
    <w:p w14:paraId="7C3148DF" w14:textId="77777777" w:rsidR="006016F9" w:rsidRDefault="00000000">
      <w:pPr>
        <w:pStyle w:val="ListParagraph"/>
        <w:numPr>
          <w:ilvl w:val="0"/>
          <w:numId w:val="2"/>
        </w:numPr>
        <w:spacing w:after="80"/>
        <w:jc w:val="both"/>
      </w:pPr>
      <w:r>
        <w:t>Excellent communication skills, both written and oral, in English;</w:t>
      </w:r>
    </w:p>
    <w:p w14:paraId="780D006C" w14:textId="72B2F918" w:rsidR="006016F9" w:rsidRDefault="00000000" w:rsidP="00D31391">
      <w:pPr>
        <w:pStyle w:val="ListParagraph"/>
        <w:numPr>
          <w:ilvl w:val="0"/>
          <w:numId w:val="2"/>
        </w:numPr>
        <w:spacing w:after="80"/>
        <w:jc w:val="both"/>
      </w:pPr>
      <w:r>
        <w:t>Sensitivity to a diversity of religious, racial, cultural and national backgrounds; experience working with the NGO sector.</w:t>
      </w:r>
    </w:p>
    <w:p w14:paraId="25D62360" w14:textId="77777777" w:rsidR="006016F9" w:rsidRDefault="00000000">
      <w:pPr>
        <w:keepNext/>
        <w:spacing w:before="320" w:after="160"/>
      </w:pPr>
      <w:r>
        <w:rPr>
          <w:b/>
          <w:bCs/>
          <w:color w:val="A6192E"/>
          <w:sz w:val="24"/>
          <w:szCs w:val="24"/>
        </w:rPr>
        <w:t>7. Procedure for submission of quotation</w:t>
      </w:r>
    </w:p>
    <w:p w14:paraId="5130F22C" w14:textId="75B64898" w:rsidR="000254F5" w:rsidRDefault="005504ED">
      <w:pPr>
        <w:spacing w:after="160"/>
        <w:jc w:val="both"/>
      </w:pPr>
      <w:r>
        <w:t xml:space="preserve"> </w:t>
      </w:r>
    </w:p>
    <w:p w14:paraId="0B4A0BED" w14:textId="7F53026B" w:rsidR="006016F9" w:rsidRPr="000254F5" w:rsidRDefault="00000000">
      <w:pPr>
        <w:keepNext/>
        <w:spacing w:before="320" w:after="160"/>
        <w:rPr>
          <w:b/>
          <w:bCs/>
          <w:color w:val="A6192E"/>
          <w:sz w:val="24"/>
          <w:szCs w:val="24"/>
        </w:rPr>
      </w:pPr>
      <w:r>
        <w:rPr>
          <w:b/>
          <w:bCs/>
          <w:color w:val="A6192E"/>
          <w:sz w:val="24"/>
          <w:szCs w:val="24"/>
        </w:rPr>
        <w:t>8. RFP evaluation</w:t>
      </w:r>
    </w:p>
    <w:p w14:paraId="1301FFC2" w14:textId="52FD2F7C" w:rsidR="005504ED" w:rsidRDefault="00000000" w:rsidP="005504ED">
      <w:pPr>
        <w:spacing w:after="160"/>
        <w:jc w:val="both"/>
      </w:pPr>
      <w:r>
        <w:t>The evaluation is made on a technical and financial basis.</w:t>
      </w:r>
      <w:r w:rsidR="005504ED" w:rsidRPr="005504ED">
        <w:t xml:space="preserve"> </w:t>
      </w:r>
      <w:r w:rsidR="005504ED">
        <w:t>Please see the Invitation Letter.</w:t>
      </w:r>
    </w:p>
    <w:p w14:paraId="4367EE55" w14:textId="4EBD65F4" w:rsidR="006016F9" w:rsidRDefault="006016F9">
      <w:pPr>
        <w:spacing w:after="160"/>
        <w:jc w:val="both"/>
      </w:pPr>
    </w:p>
    <w:p w14:paraId="052F115E" w14:textId="35E3C7E5" w:rsidR="006016F9" w:rsidRDefault="006016F9">
      <w:pPr>
        <w:spacing w:after="160"/>
        <w:jc w:val="both"/>
      </w:pPr>
    </w:p>
    <w:sectPr w:rsidR="006016F9">
      <w:headerReference w:type="default" r:id="rId7"/>
      <w:footerReference w:type="default" r:id="rId8"/>
      <w:headerReference w:type="first" r:id="rId9"/>
      <w:pgSz w:w="11906" w:h="16838"/>
      <w:pgMar w:top="2300" w:right="1300" w:bottom="1200" w:left="1300" w:header="500" w:footer="7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AB5A0" w14:textId="77777777" w:rsidR="0079422A" w:rsidRDefault="0079422A">
      <w:r>
        <w:separator/>
      </w:r>
    </w:p>
  </w:endnote>
  <w:endnote w:type="continuationSeparator" w:id="0">
    <w:p w14:paraId="18776DD7" w14:textId="77777777" w:rsidR="0079422A" w:rsidRDefault="0079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F8E7" w14:textId="77777777" w:rsidR="006016F9" w:rsidRDefault="00000000">
    <w:pPr>
      <w:jc w:val="right"/>
    </w:pPr>
    <w:r>
      <w:fldChar w:fldCharType="begin"/>
    </w:r>
    <w:r>
      <w:instrText>PAGE</w:instrText>
    </w:r>
    <w:r>
      <w:fldChar w:fldCharType="separate"/>
    </w:r>
    <w:r w:rsidR="00626A87">
      <w:rPr>
        <w:noProof/>
      </w:rPr>
      <w:t>2</w:t>
    </w:r>
    <w:r>
      <w:fldChar w:fldCharType="end"/>
    </w:r>
    <w:r>
      <w:t>/</w:t>
    </w:r>
    <w:r>
      <w:fldChar w:fldCharType="begin"/>
    </w:r>
    <w:r>
      <w:instrText>NUMPAGES</w:instrText>
    </w:r>
    <w:r>
      <w:fldChar w:fldCharType="separate"/>
    </w:r>
    <w:r w:rsidR="00626A8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F5D26" w14:textId="77777777" w:rsidR="0079422A" w:rsidRDefault="0079422A">
      <w:r>
        <w:separator/>
      </w:r>
    </w:p>
  </w:footnote>
  <w:footnote w:type="continuationSeparator" w:id="0">
    <w:p w14:paraId="0ACF9A5E" w14:textId="77777777" w:rsidR="0079422A" w:rsidRDefault="0079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7DD0" w14:textId="77777777" w:rsidR="006016F9" w:rsidRDefault="00000000">
    <w:pPr>
      <w:jc w:val="right"/>
    </w:pPr>
    <w:r>
      <w:rPr>
        <w:noProof/>
      </w:rPr>
      <w:drawing>
        <wp:inline distT="0" distB="0" distL="0" distR="0" wp14:anchorId="0AC67E4D" wp14:editId="7BE7F9C8">
          <wp:extent cx="647700" cy="295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647700" cy="2952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85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858"/>
    </w:tblGrid>
    <w:tr w:rsidR="00626A87" w14:paraId="62DE44B7" w14:textId="77777777" w:rsidTr="00626A87">
      <w:tc>
        <w:tcPr>
          <w:tcW w:w="1858" w:type="dxa"/>
          <w:vAlign w:val="center"/>
        </w:tcPr>
        <w:p w14:paraId="64D1E22A" w14:textId="77777777" w:rsidR="00626A87" w:rsidRDefault="00626A87">
          <w:pPr>
            <w:jc w:val="right"/>
          </w:pPr>
          <w:r>
            <w:rPr>
              <w:noProof/>
            </w:rPr>
            <w:drawing>
              <wp:inline distT="0" distB="0" distL="0" distR="0" wp14:anchorId="0D665523" wp14:editId="29DCCD59">
                <wp:extent cx="1009650" cy="523875"/>
                <wp:effectExtent l="0" t="0" r="0" b="0"/>
                <wp:docPr id="540368787" name="Picture 540368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009650" cy="523875"/>
                        </a:xfrm>
                        <a:prstGeom prst="rect">
                          <a:avLst/>
                        </a:prstGeom>
                      </pic:spPr>
                    </pic:pic>
                  </a:graphicData>
                </a:graphic>
              </wp:inline>
            </w:drawing>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360BB"/>
    <w:multiLevelType w:val="hybridMultilevel"/>
    <w:tmpl w:val="5D0281CE"/>
    <w:lvl w:ilvl="0" w:tplc="2B7CB076">
      <w:start w:val="1"/>
      <w:numFmt w:val="bullet"/>
      <w:lvlText w:val="●"/>
      <w:lvlJc w:val="left"/>
      <w:pPr>
        <w:ind w:left="720" w:hanging="360"/>
      </w:pPr>
    </w:lvl>
    <w:lvl w:ilvl="1" w:tplc="46185874">
      <w:start w:val="1"/>
      <w:numFmt w:val="bullet"/>
      <w:lvlText w:val="○"/>
      <w:lvlJc w:val="left"/>
      <w:pPr>
        <w:ind w:left="1440" w:hanging="360"/>
      </w:pPr>
    </w:lvl>
    <w:lvl w:ilvl="2" w:tplc="B3123B1E">
      <w:start w:val="1"/>
      <w:numFmt w:val="bullet"/>
      <w:lvlText w:val="■"/>
      <w:lvlJc w:val="left"/>
      <w:pPr>
        <w:ind w:left="2160" w:hanging="360"/>
      </w:pPr>
    </w:lvl>
    <w:lvl w:ilvl="3" w:tplc="74C4EF66">
      <w:start w:val="1"/>
      <w:numFmt w:val="bullet"/>
      <w:lvlText w:val="●"/>
      <w:lvlJc w:val="left"/>
      <w:pPr>
        <w:ind w:left="2880" w:hanging="360"/>
      </w:pPr>
    </w:lvl>
    <w:lvl w:ilvl="4" w:tplc="BFF6B7C2">
      <w:start w:val="1"/>
      <w:numFmt w:val="bullet"/>
      <w:lvlText w:val="○"/>
      <w:lvlJc w:val="left"/>
      <w:pPr>
        <w:ind w:left="3600" w:hanging="360"/>
      </w:pPr>
    </w:lvl>
    <w:lvl w:ilvl="5" w:tplc="2F66E248">
      <w:start w:val="1"/>
      <w:numFmt w:val="bullet"/>
      <w:lvlText w:val="■"/>
      <w:lvlJc w:val="left"/>
      <w:pPr>
        <w:ind w:left="4320" w:hanging="360"/>
      </w:pPr>
    </w:lvl>
    <w:lvl w:ilvl="6" w:tplc="64FA43F8">
      <w:start w:val="1"/>
      <w:numFmt w:val="bullet"/>
      <w:lvlText w:val="●"/>
      <w:lvlJc w:val="left"/>
      <w:pPr>
        <w:ind w:left="5040" w:hanging="360"/>
      </w:pPr>
    </w:lvl>
    <w:lvl w:ilvl="7" w:tplc="088A08EE">
      <w:start w:val="1"/>
      <w:numFmt w:val="bullet"/>
      <w:lvlText w:val="●"/>
      <w:lvlJc w:val="left"/>
      <w:pPr>
        <w:ind w:left="5760" w:hanging="360"/>
      </w:pPr>
    </w:lvl>
    <w:lvl w:ilvl="8" w:tplc="E048B276">
      <w:start w:val="1"/>
      <w:numFmt w:val="bullet"/>
      <w:lvlText w:val="●"/>
      <w:lvlJc w:val="left"/>
      <w:pPr>
        <w:ind w:left="6480" w:hanging="360"/>
      </w:pPr>
    </w:lvl>
  </w:abstractNum>
  <w:abstractNum w:abstractNumId="1" w15:restartNumberingAfterBreak="0">
    <w:nsid w:val="756D39D5"/>
    <w:multiLevelType w:val="hybridMultilevel"/>
    <w:tmpl w:val="B816A524"/>
    <w:lvl w:ilvl="0" w:tplc="0622A934">
      <w:start w:val="1"/>
      <w:numFmt w:val="bullet"/>
      <w:lvlText w:val="•"/>
      <w:lvlJc w:val="left"/>
      <w:pPr>
        <w:ind w:left="720" w:hanging="360"/>
      </w:pPr>
    </w:lvl>
    <w:lvl w:ilvl="1" w:tplc="DE5E7AB4">
      <w:numFmt w:val="decimal"/>
      <w:lvlText w:val=""/>
      <w:lvlJc w:val="left"/>
    </w:lvl>
    <w:lvl w:ilvl="2" w:tplc="CDFE2B64">
      <w:numFmt w:val="decimal"/>
      <w:lvlText w:val=""/>
      <w:lvlJc w:val="left"/>
    </w:lvl>
    <w:lvl w:ilvl="3" w:tplc="F6C68F8C">
      <w:numFmt w:val="decimal"/>
      <w:lvlText w:val=""/>
      <w:lvlJc w:val="left"/>
    </w:lvl>
    <w:lvl w:ilvl="4" w:tplc="4F6A1E82">
      <w:numFmt w:val="decimal"/>
      <w:lvlText w:val=""/>
      <w:lvlJc w:val="left"/>
    </w:lvl>
    <w:lvl w:ilvl="5" w:tplc="AB6E0A8C">
      <w:numFmt w:val="decimal"/>
      <w:lvlText w:val=""/>
      <w:lvlJc w:val="left"/>
    </w:lvl>
    <w:lvl w:ilvl="6" w:tplc="FFBC80AE">
      <w:numFmt w:val="decimal"/>
      <w:lvlText w:val=""/>
      <w:lvlJc w:val="left"/>
    </w:lvl>
    <w:lvl w:ilvl="7" w:tplc="2254759E">
      <w:numFmt w:val="decimal"/>
      <w:lvlText w:val=""/>
      <w:lvlJc w:val="left"/>
    </w:lvl>
    <w:lvl w:ilvl="8" w:tplc="CBAE60B2">
      <w:numFmt w:val="decimal"/>
      <w:lvlText w:val=""/>
      <w:lvlJc w:val="left"/>
    </w:lvl>
  </w:abstractNum>
  <w:num w:numId="1" w16cid:durableId="1834293110">
    <w:abstractNumId w:val="0"/>
    <w:lvlOverride w:ilvl="0">
      <w:startOverride w:val="1"/>
    </w:lvlOverride>
  </w:num>
  <w:num w:numId="2" w16cid:durableId="156868209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6F9"/>
    <w:rsid w:val="000254F5"/>
    <w:rsid w:val="00083BA1"/>
    <w:rsid w:val="000D5FB3"/>
    <w:rsid w:val="00286692"/>
    <w:rsid w:val="00394F16"/>
    <w:rsid w:val="003F36D3"/>
    <w:rsid w:val="00422A9C"/>
    <w:rsid w:val="004247C8"/>
    <w:rsid w:val="004256B3"/>
    <w:rsid w:val="004404D0"/>
    <w:rsid w:val="0048771C"/>
    <w:rsid w:val="00517AB3"/>
    <w:rsid w:val="00520197"/>
    <w:rsid w:val="00525601"/>
    <w:rsid w:val="005504ED"/>
    <w:rsid w:val="005641B2"/>
    <w:rsid w:val="005A5A5D"/>
    <w:rsid w:val="006016F9"/>
    <w:rsid w:val="006248D9"/>
    <w:rsid w:val="00626A87"/>
    <w:rsid w:val="00663CEA"/>
    <w:rsid w:val="0079422A"/>
    <w:rsid w:val="00902285"/>
    <w:rsid w:val="009577A5"/>
    <w:rsid w:val="00977818"/>
    <w:rsid w:val="00982839"/>
    <w:rsid w:val="00996930"/>
    <w:rsid w:val="009C7D55"/>
    <w:rsid w:val="009E60DF"/>
    <w:rsid w:val="00AD4A96"/>
    <w:rsid w:val="00AD6E97"/>
    <w:rsid w:val="00B66853"/>
    <w:rsid w:val="00BB709D"/>
    <w:rsid w:val="00C22CFC"/>
    <w:rsid w:val="00C7706B"/>
    <w:rsid w:val="00D31391"/>
    <w:rsid w:val="00E46A59"/>
    <w:rsid w:val="00F625C8"/>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C47E0"/>
  <w15:docId w15:val="{F0B7D73B-ABEA-4AA6-99A8-E91A79465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DK" w:eastAsia="en-D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626A87"/>
    <w:pPr>
      <w:tabs>
        <w:tab w:val="center" w:pos="4513"/>
        <w:tab w:val="right" w:pos="9026"/>
      </w:tabs>
    </w:pPr>
  </w:style>
  <w:style w:type="character" w:customStyle="1" w:styleId="HeaderChar">
    <w:name w:val="Header Char"/>
    <w:basedOn w:val="DefaultParagraphFont"/>
    <w:link w:val="Header"/>
    <w:uiPriority w:val="99"/>
    <w:rsid w:val="00626A87"/>
  </w:style>
  <w:style w:type="paragraph" w:styleId="Footer">
    <w:name w:val="footer"/>
    <w:basedOn w:val="Normal"/>
    <w:link w:val="FooterChar"/>
    <w:uiPriority w:val="99"/>
    <w:unhideWhenUsed/>
    <w:rsid w:val="00626A87"/>
    <w:pPr>
      <w:tabs>
        <w:tab w:val="center" w:pos="4513"/>
        <w:tab w:val="right" w:pos="9026"/>
      </w:tabs>
    </w:pPr>
  </w:style>
  <w:style w:type="character" w:customStyle="1" w:styleId="FooterChar">
    <w:name w:val="Footer Char"/>
    <w:basedOn w:val="DefaultParagraphFont"/>
    <w:link w:val="Footer"/>
    <w:uiPriority w:val="99"/>
    <w:rsid w:val="00626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1307</Words>
  <Characters>7456</Characters>
  <Application>Microsoft Office Word</Application>
  <DocSecurity>0</DocSecurity>
  <Lines>62</Lines>
  <Paragraphs>17</Paragraphs>
  <ScaleCrop>false</ScaleCrop>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Maryam Golalizadeh</cp:lastModifiedBy>
  <cp:revision>30</cp:revision>
  <dcterms:created xsi:type="dcterms:W3CDTF">2026-08-04T12:04:00Z</dcterms:created>
  <dcterms:modified xsi:type="dcterms:W3CDTF">2026-08-20T07:44:00Z</dcterms:modified>
</cp:coreProperties>
</file>